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98D55" w14:textId="77777777" w:rsidR="00100CE1" w:rsidRPr="008114BF" w:rsidRDefault="00100CE1" w:rsidP="00100CE1">
      <w:pPr>
        <w:pStyle w:val="Heading1"/>
      </w:pPr>
      <w:r w:rsidRPr="008114BF">
        <w:t>Inventair</w:t>
      </w:r>
      <w:bookmarkStart w:id="0" w:name="_GoBack"/>
      <w:bookmarkEnd w:id="0"/>
      <w:r w:rsidRPr="008114BF">
        <w:t>e des savoirs (Outil)</w:t>
      </w:r>
    </w:p>
    <w:tbl>
      <w:tblPr>
        <w:tblStyle w:val="TableGrid"/>
        <w:tblW w:w="9354" w:type="dxa"/>
        <w:tblBorders>
          <w:top w:val="single" w:sz="4" w:space="0" w:color="474C55"/>
          <w:left w:val="single" w:sz="4" w:space="0" w:color="474C55"/>
          <w:bottom w:val="single" w:sz="4" w:space="0" w:color="474C55"/>
          <w:right w:val="single" w:sz="4" w:space="0" w:color="474C55"/>
          <w:insideH w:val="single" w:sz="4" w:space="0" w:color="474C55"/>
          <w:insideV w:val="single" w:sz="4" w:space="0" w:color="474C55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990"/>
        <w:gridCol w:w="1170"/>
        <w:gridCol w:w="1080"/>
        <w:gridCol w:w="1440"/>
        <w:gridCol w:w="1079"/>
      </w:tblGrid>
      <w:tr w:rsidR="00100CE1" w:rsidRPr="008114BF" w14:paraId="24E26C8B" w14:textId="77777777" w:rsidTr="00733B32">
        <w:trPr>
          <w:tblHeader/>
        </w:trPr>
        <w:tc>
          <w:tcPr>
            <w:tcW w:w="3595" w:type="dxa"/>
            <w:tcBorders>
              <w:bottom w:val="single" w:sz="4" w:space="0" w:color="474C55"/>
            </w:tcBorders>
            <w:shd w:val="clear" w:color="auto" w:fill="F5F5F5"/>
            <w:vAlign w:val="center"/>
          </w:tcPr>
          <w:p w14:paraId="47BFDE07" w14:textId="77777777" w:rsidR="00100CE1" w:rsidRPr="008114BF" w:rsidRDefault="00100CE1" w:rsidP="003D30DD">
            <w:pPr>
              <w:pStyle w:val="TableHeaderCNFS"/>
              <w:rPr>
                <w:sz w:val="28"/>
                <w:szCs w:val="28"/>
                <w:lang w:val="fr-CA"/>
              </w:rPr>
            </w:pPr>
            <w:r w:rsidRPr="008114BF">
              <w:rPr>
                <w:sz w:val="28"/>
                <w:szCs w:val="28"/>
                <w:lang w:val="fr-CA"/>
              </w:rPr>
              <w:t>Apprentissages</w:t>
            </w:r>
          </w:p>
        </w:tc>
        <w:tc>
          <w:tcPr>
            <w:tcW w:w="990" w:type="dxa"/>
            <w:tcBorders>
              <w:bottom w:val="single" w:sz="4" w:space="0" w:color="474C55"/>
            </w:tcBorders>
            <w:shd w:val="clear" w:color="auto" w:fill="F5F5F5"/>
          </w:tcPr>
          <w:p w14:paraId="26B59ED1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 xml:space="preserve">0 </w:t>
            </w:r>
          </w:p>
          <w:p w14:paraId="209A7D76" w14:textId="77777777" w:rsidR="00100CE1" w:rsidRPr="008114BF" w:rsidRDefault="00100CE1" w:rsidP="00733B32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Je ne connais pas du tout</w:t>
            </w:r>
          </w:p>
        </w:tc>
        <w:tc>
          <w:tcPr>
            <w:tcW w:w="1170" w:type="dxa"/>
            <w:tcBorders>
              <w:bottom w:val="single" w:sz="4" w:space="0" w:color="474C55"/>
            </w:tcBorders>
            <w:shd w:val="clear" w:color="auto" w:fill="F5F5F5"/>
          </w:tcPr>
          <w:p w14:paraId="61CBE0EC" w14:textId="77777777" w:rsidR="00100CE1" w:rsidRPr="008114BF" w:rsidRDefault="00100CE1" w:rsidP="00733B32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1</w:t>
            </w:r>
          </w:p>
          <w:p w14:paraId="65809B65" w14:textId="77777777" w:rsidR="00100CE1" w:rsidRPr="008114BF" w:rsidRDefault="00100CE1" w:rsidP="00733B32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Cela me dit vaguement quelque chose</w:t>
            </w:r>
          </w:p>
        </w:tc>
        <w:tc>
          <w:tcPr>
            <w:tcW w:w="1080" w:type="dxa"/>
            <w:tcBorders>
              <w:bottom w:val="single" w:sz="4" w:space="0" w:color="474C55"/>
            </w:tcBorders>
            <w:shd w:val="clear" w:color="auto" w:fill="F5F5F5"/>
          </w:tcPr>
          <w:p w14:paraId="11D64D7B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2</w:t>
            </w:r>
          </w:p>
          <w:p w14:paraId="65672EB7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Je l’ai appris, mais sans plus</w:t>
            </w:r>
          </w:p>
        </w:tc>
        <w:tc>
          <w:tcPr>
            <w:tcW w:w="1440" w:type="dxa"/>
            <w:tcBorders>
              <w:bottom w:val="single" w:sz="4" w:space="0" w:color="474C55"/>
            </w:tcBorders>
            <w:shd w:val="clear" w:color="auto" w:fill="F5F5F5"/>
          </w:tcPr>
          <w:p w14:paraId="427803D0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 xml:space="preserve">3 </w:t>
            </w:r>
          </w:p>
          <w:p w14:paraId="11371A88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Je connais bien, mais je veux perfectionner</w:t>
            </w:r>
          </w:p>
        </w:tc>
        <w:tc>
          <w:tcPr>
            <w:tcW w:w="1079" w:type="dxa"/>
            <w:tcBorders>
              <w:bottom w:val="single" w:sz="4" w:space="0" w:color="474C55"/>
            </w:tcBorders>
            <w:shd w:val="clear" w:color="auto" w:fill="F5F5F5"/>
          </w:tcPr>
          <w:p w14:paraId="0A019054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4</w:t>
            </w:r>
          </w:p>
          <w:p w14:paraId="790A8D7A" w14:textId="77777777" w:rsidR="00100CE1" w:rsidRPr="008114BF" w:rsidRDefault="00100CE1" w:rsidP="003D30DD">
            <w:pPr>
              <w:pStyle w:val="TableHeaderCNFS"/>
              <w:rPr>
                <w:lang w:val="fr-CA"/>
              </w:rPr>
            </w:pPr>
            <w:r w:rsidRPr="008114BF">
              <w:rPr>
                <w:lang w:val="fr-CA"/>
              </w:rPr>
              <w:t>Je maîtrise très bien</w:t>
            </w:r>
          </w:p>
        </w:tc>
      </w:tr>
      <w:tr w:rsidR="00733B32" w:rsidRPr="008114BF" w14:paraId="616CC515" w14:textId="77777777" w:rsidTr="00733B32">
        <w:tc>
          <w:tcPr>
            <w:tcW w:w="3595" w:type="dxa"/>
            <w:shd w:val="clear" w:color="auto" w:fill="FBFBFB"/>
          </w:tcPr>
          <w:p w14:paraId="1D6AE7A4" w14:textId="77777777" w:rsidR="00100CE1" w:rsidRPr="008114BF" w:rsidRDefault="00100CE1" w:rsidP="003D30DD">
            <w:pPr>
              <w:pStyle w:val="TableSub-headerCNFS"/>
              <w:rPr>
                <w:lang w:val="fr-CA"/>
              </w:rPr>
            </w:pPr>
            <w:r w:rsidRPr="008114BF">
              <w:rPr>
                <w:lang w:val="fr-CA"/>
              </w:rPr>
              <w:t>Problématiques traitées</w:t>
            </w:r>
          </w:p>
        </w:tc>
        <w:tc>
          <w:tcPr>
            <w:tcW w:w="990" w:type="dxa"/>
            <w:shd w:val="clear" w:color="auto" w:fill="FBFBFB"/>
          </w:tcPr>
          <w:p w14:paraId="29453B92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170" w:type="dxa"/>
            <w:shd w:val="clear" w:color="auto" w:fill="FBFBFB"/>
          </w:tcPr>
          <w:p w14:paraId="600B2455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80" w:type="dxa"/>
            <w:shd w:val="clear" w:color="auto" w:fill="FBFBFB"/>
          </w:tcPr>
          <w:p w14:paraId="267DB7FB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440" w:type="dxa"/>
            <w:shd w:val="clear" w:color="auto" w:fill="FBFBFB"/>
          </w:tcPr>
          <w:p w14:paraId="4007EFA0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79" w:type="dxa"/>
            <w:shd w:val="clear" w:color="auto" w:fill="FBFBFB"/>
          </w:tcPr>
          <w:p w14:paraId="0B80A5FE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</w:tr>
      <w:tr w:rsidR="00100CE1" w:rsidRPr="008114BF" w14:paraId="5D41EC48" w14:textId="77777777" w:rsidTr="000428EE">
        <w:tc>
          <w:tcPr>
            <w:tcW w:w="3595" w:type="dxa"/>
          </w:tcPr>
          <w:p w14:paraId="24D19F3B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  <w:r w:rsidRPr="008114BF">
              <w:rPr>
                <w:rStyle w:val="Strong"/>
              </w:rPr>
              <w:t>Connaissance de la clientèle</w:t>
            </w:r>
            <w:r w:rsidRPr="008114BF">
              <w:rPr>
                <w:bCs/>
                <w:lang w:val="fr-CA"/>
              </w:rPr>
              <w:br/>
              <w:t>(p. ex. niveau socioéconomique, sexe, âge, répartition culturelle)</w:t>
            </w:r>
          </w:p>
        </w:tc>
        <w:tc>
          <w:tcPr>
            <w:tcW w:w="990" w:type="dxa"/>
          </w:tcPr>
          <w:p w14:paraId="18D663CB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170" w:type="dxa"/>
          </w:tcPr>
          <w:p w14:paraId="73BF0F8D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80" w:type="dxa"/>
          </w:tcPr>
          <w:p w14:paraId="03C485E5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440" w:type="dxa"/>
          </w:tcPr>
          <w:p w14:paraId="25514470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79" w:type="dxa"/>
          </w:tcPr>
          <w:p w14:paraId="39BB308A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</w:tr>
      <w:tr w:rsidR="00100CE1" w:rsidRPr="008114BF" w14:paraId="7BD1FBD3" w14:textId="77777777" w:rsidTr="00733B32">
        <w:tc>
          <w:tcPr>
            <w:tcW w:w="3595" w:type="dxa"/>
            <w:tcBorders>
              <w:bottom w:val="single" w:sz="4" w:space="0" w:color="474C55"/>
            </w:tcBorders>
          </w:tcPr>
          <w:p w14:paraId="4512714E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  <w:r w:rsidRPr="008114BF">
              <w:rPr>
                <w:rStyle w:val="Strong"/>
              </w:rPr>
              <w:t>Connaissance des pathologies / problèmes sociaux du milieu</w:t>
            </w:r>
            <w:r w:rsidRPr="008114BF">
              <w:rPr>
                <w:bCs/>
                <w:lang w:val="fr-CA"/>
              </w:rPr>
              <w:br/>
              <w:t>(p. ex. troubles chroniques, troubles neurologiques, toxicomanie, violence conjugale, etc.)</w:t>
            </w:r>
          </w:p>
        </w:tc>
        <w:tc>
          <w:tcPr>
            <w:tcW w:w="990" w:type="dxa"/>
            <w:tcBorders>
              <w:bottom w:val="single" w:sz="4" w:space="0" w:color="474C55"/>
            </w:tcBorders>
          </w:tcPr>
          <w:p w14:paraId="6F918D6F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170" w:type="dxa"/>
            <w:tcBorders>
              <w:bottom w:val="single" w:sz="4" w:space="0" w:color="474C55"/>
            </w:tcBorders>
          </w:tcPr>
          <w:p w14:paraId="3DEBBBD5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80" w:type="dxa"/>
            <w:tcBorders>
              <w:bottom w:val="single" w:sz="4" w:space="0" w:color="474C55"/>
            </w:tcBorders>
          </w:tcPr>
          <w:p w14:paraId="1791B26C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440" w:type="dxa"/>
            <w:tcBorders>
              <w:bottom w:val="single" w:sz="4" w:space="0" w:color="474C55"/>
            </w:tcBorders>
          </w:tcPr>
          <w:p w14:paraId="4B769D1E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79" w:type="dxa"/>
            <w:tcBorders>
              <w:bottom w:val="single" w:sz="4" w:space="0" w:color="474C55"/>
            </w:tcBorders>
          </w:tcPr>
          <w:p w14:paraId="20767778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</w:tr>
      <w:tr w:rsidR="00100CE1" w:rsidRPr="008114BF" w14:paraId="7A4D4890" w14:textId="77777777" w:rsidTr="00733B32">
        <w:tc>
          <w:tcPr>
            <w:tcW w:w="3595" w:type="dxa"/>
            <w:shd w:val="clear" w:color="auto" w:fill="FBFBFB"/>
          </w:tcPr>
          <w:p w14:paraId="41B6C790" w14:textId="77777777" w:rsidR="00100CE1" w:rsidRPr="008114BF" w:rsidRDefault="00100CE1" w:rsidP="003D30DD">
            <w:pPr>
              <w:pStyle w:val="TableSub-headerCNFS"/>
              <w:rPr>
                <w:lang w:val="fr-CA"/>
              </w:rPr>
            </w:pPr>
            <w:r w:rsidRPr="008114BF">
              <w:rPr>
                <w:lang w:val="fr-CA"/>
              </w:rPr>
              <w:t>Processus d’intervention</w:t>
            </w:r>
          </w:p>
        </w:tc>
        <w:tc>
          <w:tcPr>
            <w:tcW w:w="990" w:type="dxa"/>
            <w:shd w:val="clear" w:color="auto" w:fill="FBFBFB"/>
          </w:tcPr>
          <w:p w14:paraId="1C12A72C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170" w:type="dxa"/>
            <w:shd w:val="clear" w:color="auto" w:fill="FBFBFB"/>
          </w:tcPr>
          <w:p w14:paraId="12A3FDE2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80" w:type="dxa"/>
            <w:shd w:val="clear" w:color="auto" w:fill="FBFBFB"/>
          </w:tcPr>
          <w:p w14:paraId="384F71BD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440" w:type="dxa"/>
            <w:shd w:val="clear" w:color="auto" w:fill="FBFBFB"/>
          </w:tcPr>
          <w:p w14:paraId="5ACB20B2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79" w:type="dxa"/>
            <w:shd w:val="clear" w:color="auto" w:fill="FBFBFB"/>
          </w:tcPr>
          <w:p w14:paraId="3DB23FFB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</w:tr>
      <w:tr w:rsidR="00100CE1" w:rsidRPr="008114BF" w14:paraId="25B677F9" w14:textId="77777777" w:rsidTr="000428EE">
        <w:tc>
          <w:tcPr>
            <w:tcW w:w="3595" w:type="dxa"/>
          </w:tcPr>
          <w:p w14:paraId="01E5A7FD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  <w:r w:rsidRPr="008114BF">
              <w:rPr>
                <w:rStyle w:val="Strong"/>
              </w:rPr>
              <w:t>Habileté à établir une relation d’aide</w:t>
            </w:r>
            <w:r w:rsidRPr="008114BF">
              <w:rPr>
                <w:bCs/>
                <w:lang w:val="fr-CA"/>
              </w:rPr>
              <w:br/>
              <w:t>(p. ex. accueil chaleureux, climat de confiance, lien significatif)</w:t>
            </w:r>
          </w:p>
        </w:tc>
        <w:tc>
          <w:tcPr>
            <w:tcW w:w="990" w:type="dxa"/>
          </w:tcPr>
          <w:p w14:paraId="626A4922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170" w:type="dxa"/>
          </w:tcPr>
          <w:p w14:paraId="22848E59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80" w:type="dxa"/>
          </w:tcPr>
          <w:p w14:paraId="5255B383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440" w:type="dxa"/>
          </w:tcPr>
          <w:p w14:paraId="3CD497DC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79" w:type="dxa"/>
          </w:tcPr>
          <w:p w14:paraId="42D2A2A5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</w:tr>
      <w:tr w:rsidR="00100CE1" w:rsidRPr="008114BF" w14:paraId="0A1BC45C" w14:textId="77777777" w:rsidTr="000428EE">
        <w:tc>
          <w:tcPr>
            <w:tcW w:w="3595" w:type="dxa"/>
          </w:tcPr>
          <w:p w14:paraId="642551BD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  <w:r w:rsidRPr="008114BF">
              <w:rPr>
                <w:rStyle w:val="Strong"/>
              </w:rPr>
              <w:t>Analyser une situation problématique</w:t>
            </w:r>
            <w:r w:rsidRPr="008114BF">
              <w:rPr>
                <w:bCs/>
                <w:lang w:val="fr-CA"/>
              </w:rPr>
              <w:br/>
              <w:t>(p. ex. collecte et organisation de données pertinentes, priorités, hypothèses, interventions pertinentes, limites des interventions)</w:t>
            </w:r>
          </w:p>
        </w:tc>
        <w:tc>
          <w:tcPr>
            <w:tcW w:w="990" w:type="dxa"/>
          </w:tcPr>
          <w:p w14:paraId="06BDA80A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170" w:type="dxa"/>
          </w:tcPr>
          <w:p w14:paraId="34E43C15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80" w:type="dxa"/>
          </w:tcPr>
          <w:p w14:paraId="32E1D12A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440" w:type="dxa"/>
          </w:tcPr>
          <w:p w14:paraId="1C220270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79" w:type="dxa"/>
          </w:tcPr>
          <w:p w14:paraId="5FC455C8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</w:tr>
      <w:tr w:rsidR="00100CE1" w:rsidRPr="008114BF" w14:paraId="49E3F378" w14:textId="77777777" w:rsidTr="000428EE">
        <w:tc>
          <w:tcPr>
            <w:tcW w:w="3595" w:type="dxa"/>
          </w:tcPr>
          <w:p w14:paraId="6648A3B5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  <w:r w:rsidRPr="008114BF">
              <w:rPr>
                <w:rStyle w:val="Strong"/>
              </w:rPr>
              <w:t>Connaissances des tests</w:t>
            </w:r>
            <w:r w:rsidRPr="008114BF">
              <w:rPr>
                <w:rStyle w:val="Strong"/>
              </w:rPr>
              <w:br/>
            </w:r>
            <w:r w:rsidRPr="008114BF">
              <w:rPr>
                <w:bCs/>
                <w:lang w:val="fr-CA"/>
              </w:rPr>
              <w:t xml:space="preserve">(p. ex. Berg, </w:t>
            </w:r>
            <w:proofErr w:type="spellStart"/>
            <w:r w:rsidRPr="008114BF">
              <w:rPr>
                <w:bCs/>
                <w:lang w:val="fr-CA"/>
              </w:rPr>
              <w:t>MoCA</w:t>
            </w:r>
            <w:proofErr w:type="spellEnd"/>
            <w:r w:rsidRPr="008114BF">
              <w:rPr>
                <w:bCs/>
                <w:lang w:val="fr-CA"/>
              </w:rPr>
              <w:t>, entretien motivationnel, etc.)</w:t>
            </w:r>
          </w:p>
        </w:tc>
        <w:tc>
          <w:tcPr>
            <w:tcW w:w="990" w:type="dxa"/>
          </w:tcPr>
          <w:p w14:paraId="0BBD4FFE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170" w:type="dxa"/>
          </w:tcPr>
          <w:p w14:paraId="78B272B3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80" w:type="dxa"/>
          </w:tcPr>
          <w:p w14:paraId="70E73C67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440" w:type="dxa"/>
          </w:tcPr>
          <w:p w14:paraId="72053386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79" w:type="dxa"/>
          </w:tcPr>
          <w:p w14:paraId="4C96A27A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</w:tr>
      <w:tr w:rsidR="00100CE1" w:rsidRPr="008114BF" w14:paraId="66DA28B0" w14:textId="77777777" w:rsidTr="000428EE">
        <w:tc>
          <w:tcPr>
            <w:tcW w:w="3595" w:type="dxa"/>
          </w:tcPr>
          <w:p w14:paraId="49001191" w14:textId="77777777" w:rsidR="00100CE1" w:rsidRPr="008114BF" w:rsidRDefault="00100CE1" w:rsidP="003D30DD">
            <w:pPr>
              <w:pStyle w:val="TableTextCNFS"/>
              <w:rPr>
                <w:b/>
                <w:bCs/>
                <w:lang w:val="fr-CA"/>
              </w:rPr>
            </w:pPr>
            <w:r w:rsidRPr="008114BF">
              <w:rPr>
                <w:rStyle w:val="Strong"/>
              </w:rPr>
              <w:t>Élaborer un plan d’intervention</w:t>
            </w:r>
            <w:r w:rsidRPr="008114BF">
              <w:rPr>
                <w:rStyle w:val="Strong"/>
              </w:rPr>
              <w:br/>
            </w:r>
            <w:r w:rsidRPr="008114BF">
              <w:rPr>
                <w:bCs/>
                <w:lang w:val="fr-CA"/>
              </w:rPr>
              <w:t>(p. ex. objectifs, interventions pertinentes et échéance)</w:t>
            </w:r>
          </w:p>
        </w:tc>
        <w:tc>
          <w:tcPr>
            <w:tcW w:w="990" w:type="dxa"/>
          </w:tcPr>
          <w:p w14:paraId="22AED2C0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170" w:type="dxa"/>
          </w:tcPr>
          <w:p w14:paraId="27D7D8E2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80" w:type="dxa"/>
          </w:tcPr>
          <w:p w14:paraId="1EA8145F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440" w:type="dxa"/>
          </w:tcPr>
          <w:p w14:paraId="312231D1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  <w:tc>
          <w:tcPr>
            <w:tcW w:w="1079" w:type="dxa"/>
          </w:tcPr>
          <w:p w14:paraId="07DDE656" w14:textId="77777777" w:rsidR="00100CE1" w:rsidRPr="008114BF" w:rsidRDefault="00100CE1" w:rsidP="003D30DD">
            <w:pPr>
              <w:pStyle w:val="TableTextCNFS"/>
              <w:rPr>
                <w:bCs/>
                <w:lang w:val="fr-CA"/>
              </w:rPr>
            </w:pPr>
          </w:p>
        </w:tc>
      </w:tr>
      <w:tr w:rsidR="00100CE1" w:rsidRPr="008114BF" w14:paraId="7CB515B3" w14:textId="77777777" w:rsidTr="000428EE">
        <w:tc>
          <w:tcPr>
            <w:tcW w:w="3595" w:type="dxa"/>
          </w:tcPr>
          <w:p w14:paraId="5A57D1A9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  <w:r w:rsidRPr="008114BF">
              <w:rPr>
                <w:rStyle w:val="Strong"/>
              </w:rPr>
              <w:t>Exécuter le plan d’action</w:t>
            </w:r>
            <w:r w:rsidRPr="008114BF">
              <w:rPr>
                <w:rStyle w:val="Strong"/>
              </w:rPr>
              <w:br/>
            </w:r>
            <w:r w:rsidRPr="008114BF">
              <w:rPr>
                <w:lang w:val="fr-CA"/>
              </w:rPr>
              <w:t>(p. ex. utiliser le matériel et les techniques pertinentes)</w:t>
            </w:r>
          </w:p>
        </w:tc>
        <w:tc>
          <w:tcPr>
            <w:tcW w:w="990" w:type="dxa"/>
          </w:tcPr>
          <w:p w14:paraId="7613258B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170" w:type="dxa"/>
          </w:tcPr>
          <w:p w14:paraId="57944DF0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80" w:type="dxa"/>
          </w:tcPr>
          <w:p w14:paraId="6F7EE78C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440" w:type="dxa"/>
          </w:tcPr>
          <w:p w14:paraId="7285CD42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79" w:type="dxa"/>
          </w:tcPr>
          <w:p w14:paraId="1220504B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</w:tr>
      <w:tr w:rsidR="00100CE1" w:rsidRPr="008114BF" w14:paraId="1773FBDE" w14:textId="77777777" w:rsidTr="000428EE">
        <w:tc>
          <w:tcPr>
            <w:tcW w:w="3595" w:type="dxa"/>
          </w:tcPr>
          <w:p w14:paraId="4A0E66AB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  <w:r w:rsidRPr="008114BF">
              <w:rPr>
                <w:rStyle w:val="Strong"/>
              </w:rPr>
              <w:lastRenderedPageBreak/>
              <w:t>Évaluer l’intervention</w:t>
            </w:r>
            <w:r w:rsidRPr="008114BF">
              <w:rPr>
                <w:rStyle w:val="Strong"/>
              </w:rPr>
              <w:br/>
            </w:r>
            <w:r w:rsidRPr="008114BF">
              <w:rPr>
                <w:lang w:val="fr-CA"/>
              </w:rPr>
              <w:t>(p. ex. mesurer les résultats atteints, déterminer la pertinence ou l’efficacité des moyens utilisés, discerner les facteurs de changement ou les obstacles)</w:t>
            </w:r>
          </w:p>
        </w:tc>
        <w:tc>
          <w:tcPr>
            <w:tcW w:w="990" w:type="dxa"/>
          </w:tcPr>
          <w:p w14:paraId="258584AA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170" w:type="dxa"/>
          </w:tcPr>
          <w:p w14:paraId="0E3F3FBC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80" w:type="dxa"/>
          </w:tcPr>
          <w:p w14:paraId="2B7CB7D6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440" w:type="dxa"/>
          </w:tcPr>
          <w:p w14:paraId="6AA54A7B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  <w:tc>
          <w:tcPr>
            <w:tcW w:w="1079" w:type="dxa"/>
          </w:tcPr>
          <w:p w14:paraId="6227444C" w14:textId="77777777" w:rsidR="00100CE1" w:rsidRPr="008114BF" w:rsidRDefault="00100CE1" w:rsidP="003D30DD">
            <w:pPr>
              <w:pStyle w:val="TableTextCNFS"/>
              <w:rPr>
                <w:lang w:val="fr-CA"/>
              </w:rPr>
            </w:pPr>
          </w:p>
        </w:tc>
      </w:tr>
    </w:tbl>
    <w:p w14:paraId="57039F9D" w14:textId="1D2785F9" w:rsidR="00332707" w:rsidRPr="008114BF" w:rsidRDefault="00100CE1" w:rsidP="00100CE1">
      <w:pPr>
        <w:pStyle w:val="CitationCNFS"/>
      </w:pPr>
      <w:r w:rsidRPr="008114BF">
        <w:t>(Villeneuve, 1995)</w:t>
      </w:r>
    </w:p>
    <w:sectPr w:rsidR="00332707" w:rsidRPr="008114BF" w:rsidSect="00751CC2">
      <w:headerReference w:type="default" r:id="rId8"/>
      <w:footerReference w:type="default" r:id="rId9"/>
      <w:pgSz w:w="12240" w:h="15840"/>
      <w:pgMar w:top="1440" w:right="1440" w:bottom="1728" w:left="1440" w:header="706" w:footer="1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0EF6F" w14:textId="77777777" w:rsidR="00D41811" w:rsidRDefault="00D41811" w:rsidP="00C23089">
      <w:r>
        <w:separator/>
      </w:r>
    </w:p>
  </w:endnote>
  <w:endnote w:type="continuationSeparator" w:id="0">
    <w:p w14:paraId="23D1F31C" w14:textId="77777777" w:rsidR="00D41811" w:rsidRDefault="00D41811" w:rsidP="00C23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C176" w14:textId="19661945" w:rsidR="002E2D7A" w:rsidRPr="0010264F" w:rsidRDefault="006E2CB2" w:rsidP="006E2CB2">
    <w:r>
      <w:rPr>
        <w:noProof/>
      </w:rPr>
      <w:drawing>
        <wp:anchor distT="182880" distB="0" distL="114300" distR="114300" simplePos="0" relativeHeight="251658240" behindDoc="1" locked="1" layoutInCell="1" allowOverlap="0" wp14:anchorId="7CE43D49" wp14:editId="2FB957D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1054057"/>
          <wp:effectExtent l="0" t="0" r="0" b="635"/>
          <wp:wrapNone/>
          <wp:docPr id="1" name="Picture 1" descr="Logo du Consortium national de formation en santé (CNFS) – Volet Université d’Ottawa. &#10;&#10;Cette initiative est rendue possible grâce au financement de Santé Canada&#10;&#10;Logo de la Formation continue en santé&#10;&#10;© 2019, Consortium national de formation en santé (CNFS) – Volet Université d’Ottawa. Tous droits réservés." title="Bannière du Consortium national de formation en santé (CNFS) – Volet Université d’Otta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FS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540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E2FAF" w14:textId="77777777" w:rsidR="00D41811" w:rsidRDefault="00D41811" w:rsidP="00C23089">
      <w:r>
        <w:separator/>
      </w:r>
    </w:p>
  </w:footnote>
  <w:footnote w:type="continuationSeparator" w:id="0">
    <w:p w14:paraId="175CC28E" w14:textId="77777777" w:rsidR="00D41811" w:rsidRDefault="00D41811" w:rsidP="00C23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99749" w14:textId="0A447E3C" w:rsidR="00D53990" w:rsidRPr="005847BB" w:rsidRDefault="00124378" w:rsidP="005847BB">
    <w:pPr>
      <w:pStyle w:val="Header"/>
    </w:pPr>
    <w:r w:rsidRPr="005847BB">
      <w:t>L’Art de superviser des stagiaires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E8C2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7A3C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AB7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0A7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8C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485E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501E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7426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609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4E6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15F61"/>
    <w:multiLevelType w:val="hybridMultilevel"/>
    <w:tmpl w:val="9110BC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E1BF0"/>
    <w:multiLevelType w:val="hybridMultilevel"/>
    <w:tmpl w:val="034006D4"/>
    <w:lvl w:ilvl="0" w:tplc="0C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086735F"/>
    <w:multiLevelType w:val="multilevel"/>
    <w:tmpl w:val="7C007E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A7487"/>
    <w:multiLevelType w:val="hybridMultilevel"/>
    <w:tmpl w:val="3E86F1BE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4" w15:restartNumberingAfterBreak="0">
    <w:nsid w:val="28EC2D5A"/>
    <w:multiLevelType w:val="hybridMultilevel"/>
    <w:tmpl w:val="6114A0F8"/>
    <w:lvl w:ilvl="0" w:tplc="4A947FBA">
      <w:numFmt w:val="bullet"/>
      <w:lvlText w:val="•"/>
      <w:lvlJc w:val="left"/>
      <w:pPr>
        <w:ind w:left="3600" w:hanging="324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4B68AB"/>
    <w:multiLevelType w:val="hybridMultilevel"/>
    <w:tmpl w:val="486252D8"/>
    <w:lvl w:ilvl="0" w:tplc="AE489B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cs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71F2"/>
    <w:multiLevelType w:val="multilevel"/>
    <w:tmpl w:val="78F60856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B754C"/>
    <w:multiLevelType w:val="hybridMultilevel"/>
    <w:tmpl w:val="7EDC3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82F65"/>
    <w:multiLevelType w:val="hybridMultilevel"/>
    <w:tmpl w:val="CAC2F372"/>
    <w:lvl w:ilvl="0" w:tplc="C0F880EE">
      <w:start w:val="1"/>
      <w:numFmt w:val="bullet"/>
      <w:lvlText w:val="o"/>
      <w:lvlJc w:val="left"/>
      <w:pPr>
        <w:ind w:left="288" w:hanging="288"/>
      </w:pPr>
      <w:rPr>
        <w:rFonts w:ascii="Courier New" w:hAnsi="Courier New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9" w15:restartNumberingAfterBreak="0">
    <w:nsid w:val="30207522"/>
    <w:multiLevelType w:val="hybridMultilevel"/>
    <w:tmpl w:val="B980F6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256A5"/>
    <w:multiLevelType w:val="multilevel"/>
    <w:tmpl w:val="14380DAE"/>
    <w:lvl w:ilvl="0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  <w:sz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32226"/>
    <w:multiLevelType w:val="hybridMultilevel"/>
    <w:tmpl w:val="A36CF87E"/>
    <w:lvl w:ilvl="0" w:tplc="96D85586">
      <w:start w:val="1"/>
      <w:numFmt w:val="bullet"/>
      <w:pStyle w:val="Questionnaire-BulletListCNF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6663E"/>
    <w:multiLevelType w:val="hybridMultilevel"/>
    <w:tmpl w:val="B3C89B4C"/>
    <w:lvl w:ilvl="0" w:tplc="2788D0D2">
      <w:start w:val="50"/>
      <w:numFmt w:val="bullet"/>
      <w:lvlText w:val="-"/>
      <w:lvlJc w:val="left"/>
      <w:pPr>
        <w:ind w:left="786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3B0627F1"/>
    <w:multiLevelType w:val="hybridMultilevel"/>
    <w:tmpl w:val="EA5C8B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D330B70"/>
    <w:multiLevelType w:val="hybridMultilevel"/>
    <w:tmpl w:val="5D76ECAE"/>
    <w:lvl w:ilvl="0" w:tplc="155A61EE">
      <w:start w:val="1"/>
      <w:numFmt w:val="bullet"/>
      <w:pStyle w:val="QuestionnaireTableListCNF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255094"/>
    <w:multiLevelType w:val="hybridMultilevel"/>
    <w:tmpl w:val="0BB8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7546B2"/>
    <w:multiLevelType w:val="hybridMultilevel"/>
    <w:tmpl w:val="B5DE9312"/>
    <w:lvl w:ilvl="0" w:tplc="8876A80C">
      <w:start w:val="1"/>
      <w:numFmt w:val="decimal"/>
      <w:pStyle w:val="NumberlistCNFS"/>
      <w:lvlText w:val="%1."/>
      <w:lvlJc w:val="left"/>
      <w:pPr>
        <w:ind w:left="42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415C2"/>
    <w:multiLevelType w:val="hybridMultilevel"/>
    <w:tmpl w:val="78F60856"/>
    <w:lvl w:ilvl="0" w:tplc="4D06624E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94A46"/>
    <w:multiLevelType w:val="hybridMultilevel"/>
    <w:tmpl w:val="46848FA8"/>
    <w:lvl w:ilvl="0" w:tplc="9AAEACA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2E07E4"/>
    <w:multiLevelType w:val="hybridMultilevel"/>
    <w:tmpl w:val="CDEA1E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1781B"/>
    <w:multiLevelType w:val="hybridMultilevel"/>
    <w:tmpl w:val="15F0FAF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D3689"/>
    <w:multiLevelType w:val="hybridMultilevel"/>
    <w:tmpl w:val="2124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F61DF"/>
    <w:multiLevelType w:val="hybridMultilevel"/>
    <w:tmpl w:val="E416C946"/>
    <w:lvl w:ilvl="0" w:tplc="B19C1BAA">
      <w:start w:val="1"/>
      <w:numFmt w:val="bullet"/>
      <w:pStyle w:val="QuestionnaireCheckListCNFS"/>
      <w:lvlText w:val="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32FB4"/>
    <w:multiLevelType w:val="hybridMultilevel"/>
    <w:tmpl w:val="ABA21300"/>
    <w:lvl w:ilvl="0" w:tplc="040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7" w:hanging="360"/>
      </w:pPr>
      <w:rPr>
        <w:rFonts w:ascii="Wingdings" w:hAnsi="Wingdings" w:hint="default"/>
      </w:rPr>
    </w:lvl>
  </w:abstractNum>
  <w:abstractNum w:abstractNumId="34" w15:restartNumberingAfterBreak="0">
    <w:nsid w:val="64FE2201"/>
    <w:multiLevelType w:val="hybridMultilevel"/>
    <w:tmpl w:val="9280CFD4"/>
    <w:lvl w:ilvl="0" w:tplc="1228EC66">
      <w:start w:val="4"/>
      <w:numFmt w:val="bullet"/>
      <w:lvlText w:val="•"/>
      <w:lvlJc w:val="left"/>
      <w:pPr>
        <w:ind w:left="360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5" w15:restartNumberingAfterBreak="0">
    <w:nsid w:val="70F23421"/>
    <w:multiLevelType w:val="hybridMultilevel"/>
    <w:tmpl w:val="2A0A0E7E"/>
    <w:lvl w:ilvl="0" w:tplc="3B58E722">
      <w:start w:val="1"/>
      <w:numFmt w:val="bullet"/>
      <w:pStyle w:val="BulletlistCNFS"/>
      <w:lvlText w:val=""/>
      <w:lvlJc w:val="left"/>
      <w:pPr>
        <w:ind w:left="985" w:hanging="360"/>
      </w:pPr>
      <w:rPr>
        <w:rFonts w:ascii="Symbol" w:hAnsi="Symbol" w:cs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9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39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5" w:tplc="04090005">
      <w:start w:val="1"/>
      <w:numFmt w:val="bullet"/>
      <w:lvlText w:val=""/>
      <w:lvlJc w:val="left"/>
      <w:pPr>
        <w:ind w:left="4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9" w:hanging="360"/>
      </w:pPr>
      <w:rPr>
        <w:rFonts w:ascii="Wingdings" w:hAnsi="Wingdings" w:hint="default"/>
      </w:rPr>
    </w:lvl>
  </w:abstractNum>
  <w:abstractNum w:abstractNumId="36" w15:restartNumberingAfterBreak="0">
    <w:nsid w:val="78A4743E"/>
    <w:multiLevelType w:val="hybridMultilevel"/>
    <w:tmpl w:val="98DCA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12"/>
  </w:num>
  <w:num w:numId="4">
    <w:abstractNumId w:val="15"/>
  </w:num>
  <w:num w:numId="5">
    <w:abstractNumId w:val="16"/>
  </w:num>
  <w:num w:numId="6">
    <w:abstractNumId w:val="35"/>
  </w:num>
  <w:num w:numId="7">
    <w:abstractNumId w:val="20"/>
  </w:num>
  <w:num w:numId="8">
    <w:abstractNumId w:val="25"/>
  </w:num>
  <w:num w:numId="9">
    <w:abstractNumId w:val="31"/>
  </w:num>
  <w:num w:numId="10">
    <w:abstractNumId w:val="22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18"/>
  </w:num>
  <w:num w:numId="22">
    <w:abstractNumId w:val="10"/>
  </w:num>
  <w:num w:numId="23">
    <w:abstractNumId w:val="29"/>
  </w:num>
  <w:num w:numId="24">
    <w:abstractNumId w:val="19"/>
  </w:num>
  <w:num w:numId="25">
    <w:abstractNumId w:val="11"/>
  </w:num>
  <w:num w:numId="26">
    <w:abstractNumId w:val="13"/>
  </w:num>
  <w:num w:numId="27">
    <w:abstractNumId w:val="33"/>
  </w:num>
  <w:num w:numId="28">
    <w:abstractNumId w:val="34"/>
  </w:num>
  <w:num w:numId="29">
    <w:abstractNumId w:val="36"/>
  </w:num>
  <w:num w:numId="30">
    <w:abstractNumId w:val="23"/>
  </w:num>
  <w:num w:numId="31">
    <w:abstractNumId w:val="24"/>
  </w:num>
  <w:num w:numId="32">
    <w:abstractNumId w:val="14"/>
  </w:num>
  <w:num w:numId="33">
    <w:abstractNumId w:val="32"/>
  </w:num>
  <w:num w:numId="34">
    <w:abstractNumId w:val="21"/>
  </w:num>
  <w:num w:numId="35">
    <w:abstractNumId w:val="30"/>
  </w:num>
  <w:num w:numId="36">
    <w:abstractNumId w:val="28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4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415"/>
    <w:rsid w:val="00031793"/>
    <w:rsid w:val="000328D8"/>
    <w:rsid w:val="00035E28"/>
    <w:rsid w:val="000428EE"/>
    <w:rsid w:val="000539D9"/>
    <w:rsid w:val="000851B9"/>
    <w:rsid w:val="00086033"/>
    <w:rsid w:val="0008783C"/>
    <w:rsid w:val="000925CB"/>
    <w:rsid w:val="00093D40"/>
    <w:rsid w:val="000C5606"/>
    <w:rsid w:val="000D3C24"/>
    <w:rsid w:val="000F68AF"/>
    <w:rsid w:val="00100CE1"/>
    <w:rsid w:val="0010264F"/>
    <w:rsid w:val="00103AF2"/>
    <w:rsid w:val="00124378"/>
    <w:rsid w:val="00150700"/>
    <w:rsid w:val="00152742"/>
    <w:rsid w:val="0016393C"/>
    <w:rsid w:val="00171630"/>
    <w:rsid w:val="00174B76"/>
    <w:rsid w:val="001A2AB0"/>
    <w:rsid w:val="001A7449"/>
    <w:rsid w:val="001D40C8"/>
    <w:rsid w:val="001E2B8F"/>
    <w:rsid w:val="00203415"/>
    <w:rsid w:val="002106EE"/>
    <w:rsid w:val="00210D78"/>
    <w:rsid w:val="002249E7"/>
    <w:rsid w:val="00231822"/>
    <w:rsid w:val="002374B8"/>
    <w:rsid w:val="0025238B"/>
    <w:rsid w:val="00254D08"/>
    <w:rsid w:val="00255F52"/>
    <w:rsid w:val="00263D2F"/>
    <w:rsid w:val="00265562"/>
    <w:rsid w:val="002C1652"/>
    <w:rsid w:val="002D238D"/>
    <w:rsid w:val="002E2D7A"/>
    <w:rsid w:val="003000C6"/>
    <w:rsid w:val="00301427"/>
    <w:rsid w:val="00313128"/>
    <w:rsid w:val="00323285"/>
    <w:rsid w:val="00332707"/>
    <w:rsid w:val="00332D3F"/>
    <w:rsid w:val="0033685B"/>
    <w:rsid w:val="00393EC8"/>
    <w:rsid w:val="00397182"/>
    <w:rsid w:val="003B7BFF"/>
    <w:rsid w:val="003C7165"/>
    <w:rsid w:val="003F3F2E"/>
    <w:rsid w:val="00415A18"/>
    <w:rsid w:val="00425926"/>
    <w:rsid w:val="00427661"/>
    <w:rsid w:val="004457F9"/>
    <w:rsid w:val="00453B67"/>
    <w:rsid w:val="00480905"/>
    <w:rsid w:val="004A7BEF"/>
    <w:rsid w:val="004C26B5"/>
    <w:rsid w:val="004C5CC2"/>
    <w:rsid w:val="004C646D"/>
    <w:rsid w:val="004D6B72"/>
    <w:rsid w:val="0055756B"/>
    <w:rsid w:val="0057723D"/>
    <w:rsid w:val="005847BB"/>
    <w:rsid w:val="00587C02"/>
    <w:rsid w:val="005D7315"/>
    <w:rsid w:val="005E7EA0"/>
    <w:rsid w:val="005F26A7"/>
    <w:rsid w:val="00621BFF"/>
    <w:rsid w:val="00623092"/>
    <w:rsid w:val="006673C7"/>
    <w:rsid w:val="006959AC"/>
    <w:rsid w:val="006C1C00"/>
    <w:rsid w:val="006C7B7B"/>
    <w:rsid w:val="006E2CB2"/>
    <w:rsid w:val="006E63AE"/>
    <w:rsid w:val="00714BD9"/>
    <w:rsid w:val="00730883"/>
    <w:rsid w:val="00733B32"/>
    <w:rsid w:val="00751CC2"/>
    <w:rsid w:val="0076761B"/>
    <w:rsid w:val="00777A08"/>
    <w:rsid w:val="00787671"/>
    <w:rsid w:val="007C01A4"/>
    <w:rsid w:val="007C2B27"/>
    <w:rsid w:val="007C6B1C"/>
    <w:rsid w:val="007F40E5"/>
    <w:rsid w:val="008114BF"/>
    <w:rsid w:val="00823949"/>
    <w:rsid w:val="0082580D"/>
    <w:rsid w:val="0083598E"/>
    <w:rsid w:val="00845197"/>
    <w:rsid w:val="00850FD3"/>
    <w:rsid w:val="00881B42"/>
    <w:rsid w:val="00891814"/>
    <w:rsid w:val="008E2E13"/>
    <w:rsid w:val="008F63BF"/>
    <w:rsid w:val="00923315"/>
    <w:rsid w:val="00930EB7"/>
    <w:rsid w:val="00932400"/>
    <w:rsid w:val="009324BB"/>
    <w:rsid w:val="00932F28"/>
    <w:rsid w:val="00953281"/>
    <w:rsid w:val="009636B9"/>
    <w:rsid w:val="009B57ED"/>
    <w:rsid w:val="009C4C49"/>
    <w:rsid w:val="00A22004"/>
    <w:rsid w:val="00A34CE2"/>
    <w:rsid w:val="00A45C95"/>
    <w:rsid w:val="00A55829"/>
    <w:rsid w:val="00A57156"/>
    <w:rsid w:val="00A61F69"/>
    <w:rsid w:val="00A6454A"/>
    <w:rsid w:val="00A7726D"/>
    <w:rsid w:val="00A93E8B"/>
    <w:rsid w:val="00A93FC0"/>
    <w:rsid w:val="00AA3113"/>
    <w:rsid w:val="00AA730B"/>
    <w:rsid w:val="00AC6A0F"/>
    <w:rsid w:val="00AD1B36"/>
    <w:rsid w:val="00AF7BA3"/>
    <w:rsid w:val="00B23BB9"/>
    <w:rsid w:val="00B4654F"/>
    <w:rsid w:val="00B57A7C"/>
    <w:rsid w:val="00B62008"/>
    <w:rsid w:val="00B87D23"/>
    <w:rsid w:val="00BC045D"/>
    <w:rsid w:val="00BC354B"/>
    <w:rsid w:val="00BC7C2B"/>
    <w:rsid w:val="00C17C49"/>
    <w:rsid w:val="00C23089"/>
    <w:rsid w:val="00C417A1"/>
    <w:rsid w:val="00C64CFC"/>
    <w:rsid w:val="00C8512C"/>
    <w:rsid w:val="00C93177"/>
    <w:rsid w:val="00CB0104"/>
    <w:rsid w:val="00D41811"/>
    <w:rsid w:val="00D479BE"/>
    <w:rsid w:val="00D53990"/>
    <w:rsid w:val="00D5513A"/>
    <w:rsid w:val="00D56104"/>
    <w:rsid w:val="00D60DF6"/>
    <w:rsid w:val="00D62D62"/>
    <w:rsid w:val="00D76D02"/>
    <w:rsid w:val="00D819CE"/>
    <w:rsid w:val="00D827B2"/>
    <w:rsid w:val="00E12E4E"/>
    <w:rsid w:val="00E36E9E"/>
    <w:rsid w:val="00E43F35"/>
    <w:rsid w:val="00E55C48"/>
    <w:rsid w:val="00E7068A"/>
    <w:rsid w:val="00E71DD8"/>
    <w:rsid w:val="00E80B15"/>
    <w:rsid w:val="00E86A68"/>
    <w:rsid w:val="00E93330"/>
    <w:rsid w:val="00EB0FA4"/>
    <w:rsid w:val="00EB2A98"/>
    <w:rsid w:val="00EE32D9"/>
    <w:rsid w:val="00EE5DE4"/>
    <w:rsid w:val="00F42BFB"/>
    <w:rsid w:val="00F65993"/>
    <w:rsid w:val="00F85066"/>
    <w:rsid w:val="00F8756D"/>
    <w:rsid w:val="00FC7F52"/>
    <w:rsid w:val="00FD583E"/>
    <w:rsid w:val="00FD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F979A"/>
  <w15:chartTrackingRefBased/>
  <w15:docId w15:val="{D1F9C0B4-B845-9D4D-ACA5-4753B7BA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(CNFS)"/>
    <w:qFormat/>
    <w:rsid w:val="00FC7F52"/>
    <w:pPr>
      <w:snapToGrid w:val="0"/>
      <w:spacing w:before="60" w:after="240" w:line="264" w:lineRule="auto"/>
    </w:pPr>
    <w:rPr>
      <w:rFonts w:asciiTheme="majorHAnsi" w:hAnsiTheme="majorHAnsi" w:cstheme="minorHAnsi"/>
      <w:sz w:val="21"/>
      <w:szCs w:val="20"/>
    </w:rPr>
  </w:style>
  <w:style w:type="paragraph" w:styleId="Heading1">
    <w:name w:val="heading 1"/>
    <w:aliases w:val="H1 (CNFS)"/>
    <w:next w:val="Normal"/>
    <w:link w:val="Heading1Char"/>
    <w:uiPriority w:val="9"/>
    <w:qFormat/>
    <w:rsid w:val="005847BB"/>
    <w:pPr>
      <w:keepNext/>
      <w:keepLines/>
      <w:spacing w:after="0"/>
      <w:outlineLvl w:val="0"/>
    </w:pPr>
    <w:rPr>
      <w:rFonts w:eastAsiaTheme="majorEastAsia" w:cstheme="majorBidi"/>
      <w:color w:val="9C1C1F"/>
      <w:sz w:val="56"/>
      <w:szCs w:val="32"/>
    </w:rPr>
  </w:style>
  <w:style w:type="paragraph" w:styleId="Heading2">
    <w:name w:val="heading 2"/>
    <w:aliases w:val="H2 (CNFS)"/>
    <w:next w:val="Normal"/>
    <w:link w:val="Heading2Char"/>
    <w:uiPriority w:val="9"/>
    <w:unhideWhenUsed/>
    <w:qFormat/>
    <w:rsid w:val="00332D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color w:val="343741"/>
      <w:sz w:val="30"/>
      <w:szCs w:val="26"/>
    </w:rPr>
  </w:style>
  <w:style w:type="paragraph" w:styleId="Heading3">
    <w:name w:val="heading 3"/>
    <w:aliases w:val="H3 (CNFS)"/>
    <w:basedOn w:val="Normal"/>
    <w:next w:val="Normal"/>
    <w:link w:val="Heading3Char"/>
    <w:uiPriority w:val="9"/>
    <w:unhideWhenUsed/>
    <w:qFormat/>
    <w:rsid w:val="00150700"/>
    <w:pPr>
      <w:keepNext/>
      <w:keepLines/>
      <w:spacing w:before="40" w:after="0"/>
      <w:outlineLvl w:val="2"/>
    </w:pPr>
    <w:rPr>
      <w:rFonts w:eastAsiaTheme="majorEastAsia" w:cstheme="majorBidi"/>
      <w:color w:val="474C55"/>
      <w:sz w:val="24"/>
      <w:szCs w:val="24"/>
    </w:rPr>
  </w:style>
  <w:style w:type="paragraph" w:styleId="Heading4">
    <w:name w:val="heading 4"/>
    <w:aliases w:val="H4 (CNFS)"/>
    <w:basedOn w:val="Normal"/>
    <w:next w:val="Normal"/>
    <w:link w:val="Heading4Char"/>
    <w:uiPriority w:val="9"/>
    <w:unhideWhenUsed/>
    <w:qFormat/>
    <w:rsid w:val="0015070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74C55"/>
    </w:rPr>
  </w:style>
  <w:style w:type="paragraph" w:styleId="Heading5">
    <w:name w:val="heading 5"/>
    <w:aliases w:val="H5 (CNFS)"/>
    <w:basedOn w:val="Normal"/>
    <w:next w:val="Normal"/>
    <w:link w:val="Heading5Char"/>
    <w:uiPriority w:val="9"/>
    <w:unhideWhenUsed/>
    <w:qFormat/>
    <w:rsid w:val="00150700"/>
    <w:pPr>
      <w:keepNext/>
      <w:keepLines/>
      <w:spacing w:before="40" w:after="0"/>
      <w:outlineLvl w:val="4"/>
    </w:pPr>
    <w:rPr>
      <w:rFonts w:eastAsiaTheme="majorEastAsia" w:cstheme="majorBidi"/>
      <w:color w:val="474C55"/>
    </w:rPr>
  </w:style>
  <w:style w:type="paragraph" w:styleId="Heading6">
    <w:name w:val="heading 6"/>
    <w:aliases w:val="H6 (CNFS)"/>
    <w:basedOn w:val="Normal"/>
    <w:next w:val="Normal"/>
    <w:link w:val="Heading6Char"/>
    <w:uiPriority w:val="9"/>
    <w:unhideWhenUsed/>
    <w:qFormat/>
    <w:rsid w:val="00150700"/>
    <w:pPr>
      <w:keepNext/>
      <w:keepLines/>
      <w:spacing w:before="40" w:after="0"/>
      <w:outlineLvl w:val="5"/>
    </w:pPr>
    <w:rPr>
      <w:rFonts w:eastAsiaTheme="majorEastAsia" w:cstheme="majorBidi"/>
      <w:color w:val="474C55"/>
    </w:rPr>
  </w:style>
  <w:style w:type="paragraph" w:styleId="Heading7">
    <w:name w:val="heading 7"/>
    <w:aliases w:val="H7 (CNFS)"/>
    <w:basedOn w:val="Normal"/>
    <w:next w:val="Normal"/>
    <w:link w:val="Heading7Char"/>
    <w:uiPriority w:val="9"/>
    <w:unhideWhenUsed/>
    <w:qFormat/>
    <w:rsid w:val="00150700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474C55"/>
    </w:rPr>
  </w:style>
  <w:style w:type="paragraph" w:styleId="Heading8">
    <w:name w:val="heading 8"/>
    <w:aliases w:val="H8 (CNFS)"/>
    <w:basedOn w:val="Normal"/>
    <w:next w:val="Normal"/>
    <w:link w:val="Heading8Char"/>
    <w:uiPriority w:val="9"/>
    <w:unhideWhenUsed/>
    <w:qFormat/>
    <w:rsid w:val="00150700"/>
    <w:pPr>
      <w:keepNext/>
      <w:keepLines/>
      <w:spacing w:before="40" w:after="0"/>
      <w:outlineLvl w:val="7"/>
    </w:pPr>
    <w:rPr>
      <w:rFonts w:eastAsiaTheme="majorEastAsia" w:cstheme="majorBidi"/>
      <w:color w:val="474C55"/>
      <w:szCs w:val="21"/>
    </w:rPr>
  </w:style>
  <w:style w:type="paragraph" w:styleId="Heading9">
    <w:name w:val="heading 9"/>
    <w:aliases w:val="H9 (CNFS)"/>
    <w:basedOn w:val="Normal"/>
    <w:next w:val="Normal"/>
    <w:link w:val="Heading9Char"/>
    <w:uiPriority w:val="9"/>
    <w:unhideWhenUsed/>
    <w:qFormat/>
    <w:rsid w:val="00150700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474C55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(CNFS)"/>
    <w:basedOn w:val="Normal"/>
    <w:link w:val="HeaderChar"/>
    <w:uiPriority w:val="99"/>
    <w:unhideWhenUsed/>
    <w:rsid w:val="005847BB"/>
    <w:pPr>
      <w:tabs>
        <w:tab w:val="center" w:pos="4680"/>
        <w:tab w:val="right" w:pos="9360"/>
      </w:tabs>
    </w:pPr>
    <w:rPr>
      <w:rFonts w:asciiTheme="minorHAnsi" w:hAnsiTheme="minorHAnsi"/>
      <w:sz w:val="24"/>
    </w:rPr>
  </w:style>
  <w:style w:type="character" w:customStyle="1" w:styleId="HeaderChar">
    <w:name w:val="Header Char"/>
    <w:aliases w:val="H (CNFS) Char"/>
    <w:basedOn w:val="DefaultParagraphFont"/>
    <w:link w:val="Header"/>
    <w:uiPriority w:val="99"/>
    <w:rsid w:val="005847BB"/>
    <w:rPr>
      <w:rFonts w:cstheme="minorHAnsi"/>
      <w:sz w:val="24"/>
      <w:szCs w:val="20"/>
    </w:rPr>
  </w:style>
  <w:style w:type="paragraph" w:styleId="Footer">
    <w:name w:val="footer"/>
    <w:aliases w:val="F (CNFS)"/>
    <w:basedOn w:val="Normal"/>
    <w:link w:val="FooterChar"/>
    <w:uiPriority w:val="99"/>
    <w:unhideWhenUsed/>
    <w:rsid w:val="0010264F"/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center"/>
    </w:pPr>
    <w:rPr>
      <w:sz w:val="13"/>
      <w:szCs w:val="13"/>
    </w:rPr>
  </w:style>
  <w:style w:type="character" w:customStyle="1" w:styleId="FooterChar">
    <w:name w:val="Footer Char"/>
    <w:aliases w:val="F (CNFS) Char"/>
    <w:basedOn w:val="DefaultParagraphFont"/>
    <w:link w:val="Footer"/>
    <w:uiPriority w:val="99"/>
    <w:rsid w:val="0010264F"/>
    <w:rPr>
      <w:rFonts w:ascii="Roboto" w:hAnsi="Roboto"/>
      <w:sz w:val="13"/>
      <w:szCs w:val="13"/>
    </w:rPr>
  </w:style>
  <w:style w:type="paragraph" w:customStyle="1" w:styleId="Default">
    <w:name w:val="Default"/>
    <w:rsid w:val="002E2D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D53990"/>
    <w:pPr>
      <w:autoSpaceDE w:val="0"/>
      <w:autoSpaceDN w:val="0"/>
      <w:adjustRightInd w:val="0"/>
      <w:spacing w:after="0" w:line="288" w:lineRule="auto"/>
      <w:textAlignment w:val="center"/>
    </w:pPr>
    <w:rPr>
      <w:rFonts w:ascii="Myriad Pro" w:hAnsi="Myriad Pro" w:cs="Myriad Pro"/>
      <w:color w:val="000000"/>
      <w:lang w:val="en-US"/>
    </w:rPr>
  </w:style>
  <w:style w:type="character" w:customStyle="1" w:styleId="Heading1Char">
    <w:name w:val="Heading 1 Char"/>
    <w:aliases w:val="H1 (CNFS) Char"/>
    <w:basedOn w:val="DefaultParagraphFont"/>
    <w:link w:val="Heading1"/>
    <w:uiPriority w:val="9"/>
    <w:rsid w:val="005847BB"/>
    <w:rPr>
      <w:rFonts w:eastAsiaTheme="majorEastAsia" w:cstheme="majorBidi"/>
      <w:color w:val="9C1C1F"/>
      <w:sz w:val="56"/>
      <w:szCs w:val="32"/>
    </w:rPr>
  </w:style>
  <w:style w:type="table" w:styleId="TableGrid">
    <w:name w:val="Table Grid"/>
    <w:basedOn w:val="TableNormal"/>
    <w:uiPriority w:val="39"/>
    <w:rsid w:val="001243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itationCNFS">
    <w:name w:val="Citation (CNFS)"/>
    <w:basedOn w:val="Normal"/>
    <w:qFormat/>
    <w:rsid w:val="00823949"/>
    <w:rPr>
      <w:color w:val="474C55"/>
      <w:sz w:val="16"/>
    </w:rPr>
  </w:style>
  <w:style w:type="character" w:customStyle="1" w:styleId="Heading2Char">
    <w:name w:val="Heading 2 Char"/>
    <w:aliases w:val="H2 (CNFS) Char"/>
    <w:basedOn w:val="DefaultParagraphFont"/>
    <w:link w:val="Heading2"/>
    <w:uiPriority w:val="9"/>
    <w:rsid w:val="00332D3F"/>
    <w:rPr>
      <w:rFonts w:asciiTheme="majorHAnsi" w:eastAsiaTheme="majorEastAsia" w:hAnsiTheme="majorHAnsi" w:cstheme="majorBidi"/>
      <w:b/>
      <w:color w:val="343741"/>
      <w:sz w:val="30"/>
      <w:szCs w:val="26"/>
    </w:rPr>
  </w:style>
  <w:style w:type="paragraph" w:styleId="ListParagraph">
    <w:name w:val="List Paragraph"/>
    <w:basedOn w:val="Normal"/>
    <w:uiPriority w:val="34"/>
    <w:qFormat/>
    <w:rsid w:val="00C23089"/>
    <w:pPr>
      <w:numPr>
        <w:numId w:val="4"/>
      </w:numPr>
      <w:spacing w:after="160" w:line="259" w:lineRule="auto"/>
      <w:contextualSpacing/>
    </w:pPr>
    <w:rPr>
      <w:sz w:val="22"/>
    </w:rPr>
  </w:style>
  <w:style w:type="character" w:customStyle="1" w:styleId="Heading3Char">
    <w:name w:val="Heading 3 Char"/>
    <w:aliases w:val="H3 (CNFS) Char"/>
    <w:basedOn w:val="DefaultParagraphFont"/>
    <w:link w:val="Heading3"/>
    <w:uiPriority w:val="9"/>
    <w:rsid w:val="00150700"/>
    <w:rPr>
      <w:rFonts w:asciiTheme="majorHAnsi" w:eastAsiaTheme="majorEastAsia" w:hAnsiTheme="majorHAnsi" w:cstheme="majorBidi"/>
      <w:color w:val="474C55"/>
      <w:sz w:val="24"/>
      <w:szCs w:val="24"/>
    </w:rPr>
  </w:style>
  <w:style w:type="character" w:customStyle="1" w:styleId="Heading4Char">
    <w:name w:val="Heading 4 Char"/>
    <w:aliases w:val="H4 (CNFS) Char"/>
    <w:basedOn w:val="DefaultParagraphFont"/>
    <w:link w:val="Heading4"/>
    <w:uiPriority w:val="9"/>
    <w:rsid w:val="00150700"/>
    <w:rPr>
      <w:rFonts w:asciiTheme="majorHAnsi" w:eastAsiaTheme="majorEastAsia" w:hAnsiTheme="majorHAnsi" w:cstheme="majorBidi"/>
      <w:i/>
      <w:iCs/>
      <w:color w:val="474C55"/>
      <w:sz w:val="20"/>
      <w:szCs w:val="20"/>
    </w:rPr>
  </w:style>
  <w:style w:type="character" w:customStyle="1" w:styleId="Heading5Char">
    <w:name w:val="Heading 5 Char"/>
    <w:aliases w:val="H5 (CNFS) Char"/>
    <w:basedOn w:val="DefaultParagraphFont"/>
    <w:link w:val="Heading5"/>
    <w:uiPriority w:val="9"/>
    <w:rsid w:val="00150700"/>
    <w:rPr>
      <w:rFonts w:asciiTheme="majorHAnsi" w:eastAsiaTheme="majorEastAsia" w:hAnsiTheme="majorHAnsi" w:cstheme="majorBidi"/>
      <w:color w:val="474C55"/>
      <w:sz w:val="20"/>
      <w:szCs w:val="20"/>
    </w:rPr>
  </w:style>
  <w:style w:type="character" w:customStyle="1" w:styleId="Heading6Char">
    <w:name w:val="Heading 6 Char"/>
    <w:aliases w:val="H6 (CNFS) Char"/>
    <w:basedOn w:val="DefaultParagraphFont"/>
    <w:link w:val="Heading6"/>
    <w:uiPriority w:val="9"/>
    <w:rsid w:val="00150700"/>
    <w:rPr>
      <w:rFonts w:asciiTheme="majorHAnsi" w:eastAsiaTheme="majorEastAsia" w:hAnsiTheme="majorHAnsi" w:cstheme="majorBidi"/>
      <w:color w:val="474C55"/>
      <w:sz w:val="20"/>
      <w:szCs w:val="20"/>
    </w:rPr>
  </w:style>
  <w:style w:type="character" w:customStyle="1" w:styleId="Heading7Char">
    <w:name w:val="Heading 7 Char"/>
    <w:aliases w:val="H7 (CNFS) Char"/>
    <w:basedOn w:val="DefaultParagraphFont"/>
    <w:link w:val="Heading7"/>
    <w:uiPriority w:val="9"/>
    <w:rsid w:val="00150700"/>
    <w:rPr>
      <w:rFonts w:asciiTheme="majorHAnsi" w:eastAsiaTheme="majorEastAsia" w:hAnsiTheme="majorHAnsi" w:cstheme="majorBidi"/>
      <w:i/>
      <w:iCs/>
      <w:color w:val="474C55"/>
      <w:sz w:val="20"/>
      <w:szCs w:val="20"/>
    </w:rPr>
  </w:style>
  <w:style w:type="character" w:customStyle="1" w:styleId="Heading8Char">
    <w:name w:val="Heading 8 Char"/>
    <w:aliases w:val="H8 (CNFS) Char"/>
    <w:basedOn w:val="DefaultParagraphFont"/>
    <w:link w:val="Heading8"/>
    <w:uiPriority w:val="9"/>
    <w:rsid w:val="00150700"/>
    <w:rPr>
      <w:rFonts w:asciiTheme="majorHAnsi" w:eastAsiaTheme="majorEastAsia" w:hAnsiTheme="majorHAnsi" w:cstheme="majorBidi"/>
      <w:color w:val="474C55"/>
      <w:sz w:val="21"/>
      <w:szCs w:val="21"/>
    </w:rPr>
  </w:style>
  <w:style w:type="character" w:customStyle="1" w:styleId="Heading9Char">
    <w:name w:val="Heading 9 Char"/>
    <w:aliases w:val="H9 (CNFS) Char"/>
    <w:basedOn w:val="DefaultParagraphFont"/>
    <w:link w:val="Heading9"/>
    <w:uiPriority w:val="9"/>
    <w:rsid w:val="00150700"/>
    <w:rPr>
      <w:rFonts w:asciiTheme="majorHAnsi" w:eastAsiaTheme="majorEastAsia" w:hAnsiTheme="majorHAnsi" w:cstheme="majorBidi"/>
      <w:i/>
      <w:iCs/>
      <w:color w:val="474C55"/>
      <w:sz w:val="21"/>
      <w:szCs w:val="21"/>
    </w:rPr>
  </w:style>
  <w:style w:type="paragraph" w:customStyle="1" w:styleId="TableHeaderCNFS">
    <w:name w:val="Table Header (CNFS)"/>
    <w:qFormat/>
    <w:rsid w:val="005847BB"/>
    <w:pPr>
      <w:spacing w:before="120" w:after="120" w:line="240" w:lineRule="auto"/>
      <w:jc w:val="center"/>
    </w:pPr>
    <w:rPr>
      <w:rFonts w:cstheme="minorHAnsi"/>
      <w:b/>
      <w:color w:val="9C1C1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6B5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6B5"/>
    <w:rPr>
      <w:rFonts w:ascii="Times New Roman" w:hAnsi="Times New Roman" w:cs="Times New Roman"/>
      <w:sz w:val="18"/>
      <w:szCs w:val="18"/>
    </w:rPr>
  </w:style>
  <w:style w:type="paragraph" w:customStyle="1" w:styleId="TableTextCNFS">
    <w:name w:val="Table Text (CNFS)"/>
    <w:qFormat/>
    <w:rsid w:val="004A7BEF"/>
    <w:pPr>
      <w:spacing w:before="120" w:after="120"/>
    </w:pPr>
    <w:rPr>
      <w:rFonts w:asciiTheme="majorHAnsi" w:hAnsiTheme="majorHAnsi" w:cstheme="minorHAnsi"/>
      <w:szCs w:val="20"/>
    </w:rPr>
  </w:style>
  <w:style w:type="paragraph" w:customStyle="1" w:styleId="TableSub-headerCNFS">
    <w:name w:val="Table Sub-header (CNFS)"/>
    <w:basedOn w:val="TableTextCNFS"/>
    <w:qFormat/>
    <w:rsid w:val="004A7BEF"/>
    <w:pPr>
      <w:spacing w:line="240" w:lineRule="auto"/>
    </w:pPr>
    <w:rPr>
      <w:rFonts w:cstheme="majorHAnsi"/>
      <w:b/>
      <w:bCs/>
      <w:color w:val="9C1C1F"/>
      <w:sz w:val="24"/>
      <w:szCs w:val="24"/>
    </w:rPr>
  </w:style>
  <w:style w:type="paragraph" w:customStyle="1" w:styleId="BulletlistCNFS">
    <w:name w:val="Bullet list (CNFS)"/>
    <w:qFormat/>
    <w:rsid w:val="00A57156"/>
    <w:pPr>
      <w:numPr>
        <w:numId w:val="6"/>
      </w:numPr>
      <w:adjustRightInd w:val="0"/>
      <w:snapToGrid w:val="0"/>
      <w:spacing w:before="60" w:after="240" w:line="288" w:lineRule="auto"/>
      <w:ind w:left="317" w:right="101" w:hanging="216"/>
      <w:contextualSpacing/>
    </w:pPr>
    <w:rPr>
      <w:rFonts w:asciiTheme="majorHAnsi" w:hAnsiTheme="majorHAnsi" w:cstheme="majorHAnsi"/>
      <w:sz w:val="21"/>
      <w:szCs w:val="20"/>
    </w:rPr>
  </w:style>
  <w:style w:type="character" w:styleId="Strong">
    <w:name w:val="Strong"/>
    <w:basedOn w:val="DefaultParagraphFont"/>
    <w:uiPriority w:val="22"/>
    <w:qFormat/>
    <w:rsid w:val="00150700"/>
    <w:rPr>
      <w:b/>
      <w:bCs/>
      <w:noProof w:val="0"/>
      <w:lang w:val="fr-CA"/>
    </w:rPr>
  </w:style>
  <w:style w:type="paragraph" w:customStyle="1" w:styleId="References-bottompageCNFS">
    <w:name w:val="References - bottom page (CNFS)"/>
    <w:qFormat/>
    <w:rsid w:val="004C5CC2"/>
    <w:pPr>
      <w:framePr w:wrap="around" w:hAnchor="text" w:yAlign="bottom"/>
      <w:pBdr>
        <w:left w:val="double" w:sz="4" w:space="5" w:color="9C1C1F"/>
        <w:right w:val="double" w:sz="4" w:space="4" w:color="9C1C1F"/>
      </w:pBdr>
      <w:adjustRightInd w:val="0"/>
      <w:snapToGrid w:val="0"/>
      <w:spacing w:after="0" w:line="240" w:lineRule="auto"/>
      <w:ind w:left="432" w:right="432"/>
    </w:pPr>
    <w:rPr>
      <w:rFonts w:asciiTheme="majorHAnsi" w:eastAsiaTheme="majorEastAsia" w:hAnsiTheme="majorHAnsi" w:cstheme="majorBidi"/>
      <w:color w:val="474C55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6E63AE"/>
    <w:rPr>
      <w:color w:val="0070BC"/>
      <w:u w:val="single"/>
    </w:rPr>
  </w:style>
  <w:style w:type="paragraph" w:customStyle="1" w:styleId="References-toppagesinglerefsheetCNFS">
    <w:name w:val="References - top page [single ref sheet] (CNFS)"/>
    <w:basedOn w:val="References-bottompageCNFS"/>
    <w:qFormat/>
    <w:rsid w:val="00823949"/>
    <w:pPr>
      <w:framePr w:wrap="auto" w:yAlign="inline"/>
      <w:pBdr>
        <w:right w:val="double" w:sz="4" w:space="5" w:color="9C1C1F"/>
      </w:pBdr>
      <w:spacing w:before="200" w:after="200"/>
    </w:pPr>
  </w:style>
  <w:style w:type="character" w:styleId="FollowedHyperlink">
    <w:name w:val="FollowedHyperlink"/>
    <w:basedOn w:val="DefaultParagraphFont"/>
    <w:uiPriority w:val="99"/>
    <w:semiHidden/>
    <w:unhideWhenUsed/>
    <w:rsid w:val="006E63AE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C354B"/>
    <w:rPr>
      <w:i/>
      <w:iCs/>
    </w:rPr>
  </w:style>
  <w:style w:type="character" w:customStyle="1" w:styleId="MissingHeading">
    <w:name w:val="Missing Heading"/>
    <w:uiPriority w:val="1"/>
    <w:qFormat/>
    <w:rsid w:val="004A7BEF"/>
    <w:rPr>
      <w:b/>
      <w:color w:val="C45911" w:themeColor="accent2" w:themeShade="BF"/>
      <w:u w:val="single"/>
    </w:rPr>
  </w:style>
  <w:style w:type="table" w:customStyle="1" w:styleId="PlainTable31">
    <w:name w:val="Plain Table 31"/>
    <w:basedOn w:val="TableNormal"/>
    <w:uiPriority w:val="43"/>
    <w:rsid w:val="00A57156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References-bottompagemixedrefsheetCNFS">
    <w:name w:val="References - bottom page [mixed ref sheet] (CNFS)"/>
    <w:next w:val="Normal"/>
    <w:qFormat/>
    <w:rsid w:val="004457F9"/>
    <w:pPr>
      <w:framePr w:wrap="notBeside" w:hAnchor="text" w:yAlign="bottom"/>
      <w:pBdr>
        <w:left w:val="double" w:sz="4" w:space="5" w:color="9C1C1F"/>
        <w:right w:val="double" w:sz="4" w:space="5" w:color="9C1C1F"/>
      </w:pBdr>
      <w:spacing w:before="200" w:after="200"/>
      <w:ind w:left="432" w:right="432"/>
    </w:pPr>
    <w:rPr>
      <w:rFonts w:ascii="Calibri Light" w:eastAsiaTheme="majorEastAsia" w:hAnsi="Calibri Light" w:cs="Calibri Light"/>
      <w:color w:val="474C55"/>
      <w:sz w:val="20"/>
      <w:szCs w:val="24"/>
      <w:lang w:val="en-US"/>
    </w:rPr>
  </w:style>
  <w:style w:type="paragraph" w:customStyle="1" w:styleId="Questionnaire-NormalCNFS">
    <w:name w:val="Questionnaire - Normal (CNFS)"/>
    <w:qFormat/>
    <w:rsid w:val="00E80B15"/>
    <w:pPr>
      <w:tabs>
        <w:tab w:val="left" w:pos="3240"/>
        <w:tab w:val="right" w:pos="9331"/>
      </w:tabs>
      <w:spacing w:after="240" w:line="320" w:lineRule="exact"/>
    </w:pPr>
    <w:rPr>
      <w:rFonts w:asciiTheme="majorHAnsi" w:hAnsiTheme="majorHAnsi" w:cstheme="minorHAnsi"/>
      <w:sz w:val="21"/>
      <w:szCs w:val="20"/>
    </w:rPr>
  </w:style>
  <w:style w:type="paragraph" w:customStyle="1" w:styleId="Questionnaire-BulletListCNFS">
    <w:name w:val="Questionnaire - Bullet List (CNFS)"/>
    <w:qFormat/>
    <w:rsid w:val="00EE32D9"/>
    <w:pPr>
      <w:numPr>
        <w:numId w:val="34"/>
      </w:numPr>
      <w:tabs>
        <w:tab w:val="left" w:pos="3600"/>
      </w:tabs>
      <w:spacing w:after="200" w:line="240" w:lineRule="auto"/>
    </w:pPr>
    <w:rPr>
      <w:rFonts w:asciiTheme="majorHAnsi" w:hAnsiTheme="majorHAnsi" w:cstheme="minorHAnsi"/>
      <w:sz w:val="21"/>
      <w:szCs w:val="20"/>
    </w:rPr>
  </w:style>
  <w:style w:type="paragraph" w:customStyle="1" w:styleId="QuestionnaireTableListCNFS">
    <w:name w:val="Questionnaire Table List (CNFS)"/>
    <w:basedOn w:val="Questionnaire-BulletListCNFS"/>
    <w:qFormat/>
    <w:rsid w:val="00E80B15"/>
    <w:pPr>
      <w:numPr>
        <w:numId w:val="31"/>
      </w:numPr>
      <w:spacing w:after="60"/>
    </w:pPr>
    <w:rPr>
      <w:lang w:val="en-US"/>
    </w:rPr>
  </w:style>
  <w:style w:type="paragraph" w:customStyle="1" w:styleId="QuestionnaireCheckListCNFS">
    <w:name w:val="Questionnaire Check List (CNFS)"/>
    <w:next w:val="Default"/>
    <w:qFormat/>
    <w:rsid w:val="00EE32D9"/>
    <w:pPr>
      <w:numPr>
        <w:numId w:val="33"/>
      </w:numPr>
      <w:spacing w:after="200" w:line="252" w:lineRule="auto"/>
    </w:pPr>
    <w:rPr>
      <w:rFonts w:asciiTheme="majorHAnsi" w:hAnsiTheme="majorHAnsi" w:cstheme="minorHAnsi"/>
      <w:sz w:val="21"/>
      <w:szCs w:val="20"/>
    </w:rPr>
  </w:style>
  <w:style w:type="paragraph" w:customStyle="1" w:styleId="NumberlistCNFS">
    <w:name w:val="Number list (CNFS)"/>
    <w:next w:val="Normal"/>
    <w:qFormat/>
    <w:rsid w:val="00A61F69"/>
    <w:pPr>
      <w:numPr>
        <w:numId w:val="37"/>
      </w:numPr>
    </w:pPr>
    <w:rPr>
      <w:rFonts w:asciiTheme="majorHAnsi" w:hAnsiTheme="majorHAnsi" w:cstheme="majorHAnsi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DE417-B6E1-194F-948E-AA43400D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Inventaire des savoirs (Outil)</vt:lpstr>
    </vt:vector>
  </TitlesOfParts>
  <Manager/>
  <Company/>
  <LinksUpToDate>false</LinksUpToDate>
  <CharactersWithSpaces>1300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Inventaire des savoirs (Outil)</dc:title>
  <dc:subject>L’Art de superviser des stagiaires</dc:subject>
  <dc:creator>Consortium national de formation en santé (CNFS) – Volet Université d’Ottawa</dc:creator>
  <cp:keywords>Inventaire, savoirs, connaissances, améliorations</cp:keywords>
  <dc:description>© 2019, Consortium national de formation en santé (CNFS) – Volet Université d’Ottawa. Tous droits réservés</dc:description>
  <cp:lastModifiedBy>Marc Bélanger</cp:lastModifiedBy>
  <cp:revision>16</cp:revision>
  <dcterms:created xsi:type="dcterms:W3CDTF">2020-01-16T20:29:00Z</dcterms:created>
  <dcterms:modified xsi:type="dcterms:W3CDTF">2020-02-26T16:14:00Z</dcterms:modified>
  <cp:category/>
</cp:coreProperties>
</file>